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41F" w:rsidRDefault="0043641F" w:rsidP="0043641F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43641F" w:rsidRPr="0043641F" w:rsidRDefault="0043641F" w:rsidP="0043641F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43641F">
        <w:rPr>
          <w:rFonts w:ascii="Segoe UI" w:hAnsi="Segoe UI" w:cs="Segoe UI"/>
          <w:b/>
          <w:sz w:val="28"/>
          <w:szCs w:val="28"/>
        </w:rPr>
        <w:t>Геодезические пункты Новос</w:t>
      </w:r>
      <w:r>
        <w:rPr>
          <w:rFonts w:ascii="Segoe UI" w:hAnsi="Segoe UI" w:cs="Segoe UI"/>
          <w:b/>
          <w:sz w:val="28"/>
          <w:szCs w:val="28"/>
        </w:rPr>
        <w:t>ибирской области под охраной</w:t>
      </w:r>
      <w:bookmarkEnd w:id="0"/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Управление</w:t>
      </w:r>
      <w:r w:rsidRPr="0043641F">
        <w:rPr>
          <w:rFonts w:ascii="Segoe UI" w:hAnsi="Segoe UI" w:cs="Segoe UI"/>
          <w:sz w:val="28"/>
          <w:szCs w:val="28"/>
        </w:rPr>
        <w:t xml:space="preserve"> Росреестра по Новосибирской области обеспечивает</w:t>
      </w:r>
      <w:r>
        <w:rPr>
          <w:rFonts w:ascii="Segoe UI" w:hAnsi="Segoe UI" w:cs="Segoe UI"/>
          <w:sz w:val="28"/>
          <w:szCs w:val="28"/>
        </w:rPr>
        <w:t xml:space="preserve"> охрану</w:t>
      </w:r>
      <w:r w:rsidRPr="0043641F">
        <w:rPr>
          <w:rFonts w:ascii="Segoe UI" w:hAnsi="Segoe UI" w:cs="Segoe UI"/>
          <w:sz w:val="28"/>
          <w:szCs w:val="28"/>
        </w:rPr>
        <w:t xml:space="preserve"> пунктов госуд</w:t>
      </w:r>
      <w:r>
        <w:rPr>
          <w:rFonts w:ascii="Segoe UI" w:hAnsi="Segoe UI" w:cs="Segoe UI"/>
          <w:sz w:val="28"/>
          <w:szCs w:val="28"/>
        </w:rPr>
        <w:t xml:space="preserve">арственных геодезических сетей – </w:t>
      </w:r>
      <w:r w:rsidRPr="0043641F">
        <w:rPr>
          <w:rFonts w:ascii="Segoe UI" w:hAnsi="Segoe UI" w:cs="Segoe UI"/>
          <w:sz w:val="28"/>
          <w:szCs w:val="28"/>
        </w:rPr>
        <w:t>проводит</w:t>
      </w:r>
      <w:r>
        <w:rPr>
          <w:rFonts w:ascii="Segoe UI" w:hAnsi="Segoe UI" w:cs="Segoe UI"/>
          <w:sz w:val="28"/>
          <w:szCs w:val="28"/>
        </w:rPr>
        <w:t xml:space="preserve"> работу</w:t>
      </w:r>
      <w:r w:rsidRPr="0043641F">
        <w:rPr>
          <w:rFonts w:ascii="Segoe UI" w:hAnsi="Segoe UI" w:cs="Segoe UI"/>
          <w:sz w:val="28"/>
          <w:szCs w:val="28"/>
        </w:rPr>
        <w:t xml:space="preserve"> по установлению их охранных зон и вн</w:t>
      </w:r>
      <w:r>
        <w:rPr>
          <w:rFonts w:ascii="Segoe UI" w:hAnsi="Segoe UI" w:cs="Segoe UI"/>
          <w:sz w:val="28"/>
          <w:szCs w:val="28"/>
        </w:rPr>
        <w:t>осит</w:t>
      </w:r>
      <w:r w:rsidRPr="0043641F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сведения о них</w:t>
      </w:r>
      <w:r w:rsidRPr="0043641F">
        <w:rPr>
          <w:rFonts w:ascii="Segoe UI" w:hAnsi="Segoe UI" w:cs="Segoe UI"/>
          <w:sz w:val="28"/>
          <w:szCs w:val="28"/>
        </w:rPr>
        <w:t xml:space="preserve"> в Единый государственный реестр недвижимости.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>Завершено установление охранных зон пунктов государственной геодезической сети, в ЕГРН внесены сведения об охранных зонах 3562 геодезических пунктов (100%): пункта фундаментальной астрономо-геодезической сети, 14 пунктов высокоточной геодезической сети, 77 пунктов спутниковой геодезической сети, 3470 пунктов государственной геодезической сети.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>Близится к завершению установление охранных зон нивелирных пунктов, из 2509 установлены и внесены в ЕГРН охранные зоны 2493 пунктов (99%).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 xml:space="preserve">На территории Новосибирской области находится 20 гравиметрических пунктов, все они обследованы специалистами </w:t>
      </w:r>
      <w:proofErr w:type="gramStart"/>
      <w:r w:rsidRPr="0043641F">
        <w:rPr>
          <w:rFonts w:ascii="Segoe UI" w:hAnsi="Segoe UI" w:cs="Segoe UI"/>
          <w:sz w:val="28"/>
          <w:szCs w:val="28"/>
        </w:rPr>
        <w:t>новосибирского</w:t>
      </w:r>
      <w:proofErr w:type="gramEnd"/>
      <w:r w:rsidRPr="0043641F">
        <w:rPr>
          <w:rFonts w:ascii="Segoe UI" w:hAnsi="Segoe UI" w:cs="Segoe UI"/>
          <w:sz w:val="28"/>
          <w:szCs w:val="28"/>
        </w:rPr>
        <w:t xml:space="preserve"> Росреестра, и для 11 уже установлены охранные зоны, что составляет 55%.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>Собственникам, пользователям, арендаторам земельных участков, зданий (строений, сооружений), в конструктивных элементах которых размещены геодезические пункты, необходимо сохранять геодезические пункты и знать, что в пределах границ их охранных зон запрещается проводить работы, которые могут привести к их повреждению или уничтожению. Запрещается уничтожать, перемещать, засыпать или повреждать составные части пунктов, размещать объекты и предметы, которые могут препятствовать доступу к пунктам.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lastRenderedPageBreak/>
        <w:t>Охранные зоны геодезических пунктов являются зонами с особыми условиями использования территорий.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>Узнать, попадает ли земельный участок или его часть в границы зоны с особыми условиями использования территорий можно с помощью общедоступного сервиса «Публичная кадастровая карта» http://pkk.rosreestr.ru (информация сервиса является справочной).</w:t>
      </w:r>
    </w:p>
    <w:p w:rsidR="00033479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43641F">
        <w:rPr>
          <w:rFonts w:ascii="Segoe UI" w:hAnsi="Segoe UI" w:cs="Segoe UI"/>
          <w:sz w:val="28"/>
          <w:szCs w:val="28"/>
        </w:rPr>
        <w:t>Для этого пользователю необходимо найти на карте интересующий его земельный участок (ввести кадастровый номер в панели «Поиск» или найти визуально). В меню, в левом верхнем углу, выбрать инструмент «Слои»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ЕГРН.</w:t>
      </w:r>
    </w:p>
    <w:p w:rsidR="0043641F" w:rsidRPr="0043641F" w:rsidRDefault="0043641F" w:rsidP="0043641F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</w:p>
    <w:p w:rsidR="0043641F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4E0DA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4E0DA7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4E0DA7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4E0DA7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A7" w:rsidRDefault="004E0DA7" w:rsidP="00747FDB">
      <w:pPr>
        <w:spacing w:after="0" w:line="240" w:lineRule="auto"/>
      </w:pPr>
      <w:r>
        <w:separator/>
      </w:r>
    </w:p>
  </w:endnote>
  <w:endnote w:type="continuationSeparator" w:id="0">
    <w:p w:rsidR="004E0DA7" w:rsidRDefault="004E0DA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A7" w:rsidRDefault="004E0DA7" w:rsidP="00747FDB">
      <w:pPr>
        <w:spacing w:after="0" w:line="240" w:lineRule="auto"/>
      </w:pPr>
      <w:r>
        <w:separator/>
      </w:r>
    </w:p>
  </w:footnote>
  <w:footnote w:type="continuationSeparator" w:id="0">
    <w:p w:rsidR="004E0DA7" w:rsidRDefault="004E0DA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3641F"/>
    <w:rsid w:val="004514F9"/>
    <w:rsid w:val="00453572"/>
    <w:rsid w:val="00453791"/>
    <w:rsid w:val="00462B2F"/>
    <w:rsid w:val="004760C6"/>
    <w:rsid w:val="004E0DA7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2022-10-17T05:55:00Z</dcterms:created>
  <dcterms:modified xsi:type="dcterms:W3CDTF">2022-10-17T05:55:00Z</dcterms:modified>
</cp:coreProperties>
</file>